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380" w:rsidRDefault="00B95380" w:rsidP="001904C1">
      <w:pPr>
        <w:pStyle w:val="Heading1"/>
        <w:numPr>
          <w:ilvl w:val="0"/>
          <w:numId w:val="0"/>
        </w:numPr>
        <w:rPr>
          <w:lang w:val="nl"/>
        </w:rPr>
      </w:pPr>
      <w:bookmarkStart w:id="0" w:name="_Toc442193542"/>
      <w:r>
        <w:rPr>
          <w:lang w:val="nl"/>
        </w:rPr>
        <w:t>Lesmateriaal karakteriseren</w:t>
      </w:r>
      <w:bookmarkEnd w:id="0"/>
      <w:r>
        <w:rPr>
          <w:lang w:val="nl"/>
        </w:rPr>
        <w:t xml:space="preserve"> met het concept-contextvenster</w:t>
      </w:r>
    </w:p>
    <w:p w:rsidR="00B95380" w:rsidRPr="00D02B34" w:rsidRDefault="00B95380" w:rsidP="001904C1">
      <w:pPr>
        <w:rPr>
          <w:lang w:val="nl" w:eastAsia="nl-NL"/>
        </w:rPr>
      </w:pPr>
    </w:p>
    <w:p w:rsidR="00B95380" w:rsidRDefault="00B95380" w:rsidP="001904C1">
      <w:pPr>
        <w:pStyle w:val="Heading2"/>
        <w:numPr>
          <w:ilvl w:val="0"/>
          <w:numId w:val="0"/>
        </w:numPr>
      </w:pPr>
      <w:r>
        <w:t>Randvoorwaarden</w:t>
      </w:r>
    </w:p>
    <w:p w:rsidR="00B95380" w:rsidRDefault="00B95380" w:rsidP="001904C1">
      <w:pPr>
        <w:ind w:left="1701" w:hanging="1701"/>
        <w:rPr>
          <w:lang w:val="nl" w:eastAsia="nl-NL"/>
        </w:rPr>
      </w:pPr>
      <w:r>
        <w:rPr>
          <w:lang w:val="nl" w:eastAsia="nl-NL"/>
        </w:rPr>
        <w:t>Tijdsduur:</w:t>
      </w:r>
      <w:r>
        <w:rPr>
          <w:lang w:val="nl" w:eastAsia="nl-NL"/>
        </w:rPr>
        <w:tab/>
        <w:t xml:space="preserve">1-2 uur </w:t>
      </w:r>
    </w:p>
    <w:p w:rsidR="00B95380" w:rsidRDefault="00B95380" w:rsidP="001904C1">
      <w:pPr>
        <w:ind w:left="1701" w:hanging="1701"/>
        <w:rPr>
          <w:lang w:val="nl" w:eastAsia="nl-NL"/>
        </w:rPr>
      </w:pPr>
      <w:r>
        <w:rPr>
          <w:lang w:val="nl" w:eastAsia="nl-NL"/>
        </w:rPr>
        <w:t>Benodigdheden:</w:t>
      </w:r>
      <w:r>
        <w:rPr>
          <w:lang w:val="nl" w:eastAsia="nl-NL"/>
        </w:rPr>
        <w:tab/>
        <w:t>- schoolboeken voor het eigen vak voor de bovenbouw havo en/of vwo;</w:t>
      </w:r>
      <w:r>
        <w:rPr>
          <w:lang w:val="nl" w:eastAsia="nl-NL"/>
        </w:rPr>
        <w:br/>
        <w:t xml:space="preserve">- modules uit het beschikbare pilotlesmateriaal van de bètavakvernieuwing (zie </w:t>
      </w:r>
      <w:hyperlink r:id="rId6" w:history="1">
        <w:r w:rsidRPr="00D02B34">
          <w:rPr>
            <w:lang w:val="nl" w:eastAsia="nl-NL"/>
          </w:rPr>
          <w:t>www.betanova.nl</w:t>
        </w:r>
      </w:hyperlink>
      <w:r>
        <w:rPr>
          <w:lang w:val="nl" w:eastAsia="nl-NL"/>
        </w:rPr>
        <w:t xml:space="preserve">) </w:t>
      </w:r>
    </w:p>
    <w:p w:rsidR="00B95380" w:rsidRPr="00C013C5" w:rsidRDefault="00B95380" w:rsidP="001904C1">
      <w:pPr>
        <w:rPr>
          <w:lang w:val="nl" w:eastAsia="nl-NL"/>
        </w:rPr>
      </w:pPr>
    </w:p>
    <w:p w:rsidR="00B95380" w:rsidRDefault="00B95380" w:rsidP="001904C1">
      <w:pPr>
        <w:pStyle w:val="Heading2"/>
        <w:numPr>
          <w:ilvl w:val="0"/>
          <w:numId w:val="0"/>
        </w:numPr>
      </w:pPr>
      <w:r>
        <w:t>Vooraf</w:t>
      </w:r>
    </w:p>
    <w:p w:rsidR="00B95380" w:rsidRPr="007D3F04" w:rsidRDefault="00B95380" w:rsidP="001904C1">
      <w:pPr>
        <w:rPr>
          <w:lang w:val="nl" w:eastAsia="nl-NL"/>
        </w:rPr>
      </w:pPr>
      <w:r w:rsidRPr="007D3F04">
        <w:rPr>
          <w:lang w:val="nl" w:eastAsia="nl-NL"/>
        </w:rPr>
        <w:t xml:space="preserve">Bestudeer de volgende artikelen op </w:t>
      </w:r>
      <w:hyperlink r:id="rId7" w:history="1">
        <w:r w:rsidRPr="007D3F04">
          <w:rPr>
            <w:rStyle w:val="Hyperlink"/>
            <w:lang w:val="nl" w:eastAsia="nl-NL"/>
          </w:rPr>
          <w:t>www.ecent.nl</w:t>
        </w:r>
      </w:hyperlink>
    </w:p>
    <w:p w:rsidR="002C2BDE" w:rsidRPr="002C2BDE" w:rsidRDefault="002C2BDE" w:rsidP="007D3F04">
      <w:pPr>
        <w:pStyle w:val="ListParagraph"/>
        <w:numPr>
          <w:ilvl w:val="0"/>
          <w:numId w:val="6"/>
        </w:numPr>
      </w:pPr>
      <w:hyperlink r:id="rId8" w:history="1">
        <w:r w:rsidR="00B95380" w:rsidRPr="002C2BDE">
          <w:rPr>
            <w:rStyle w:val="Hyperlink"/>
            <w:i/>
            <w:lang w:val="nl" w:eastAsia="nl-NL"/>
          </w:rPr>
          <w:t>Concept-contextvenster</w:t>
        </w:r>
      </w:hyperlink>
    </w:p>
    <w:p w:rsidR="007D3F04" w:rsidRPr="007D3F04" w:rsidRDefault="002C2BDE" w:rsidP="007D3F04">
      <w:pPr>
        <w:pStyle w:val="ListParagraph"/>
        <w:numPr>
          <w:ilvl w:val="0"/>
          <w:numId w:val="6"/>
        </w:numPr>
      </w:pPr>
      <w:hyperlink r:id="rId9" w:history="1">
        <w:r w:rsidR="00B95380" w:rsidRPr="002C2BDE">
          <w:rPr>
            <w:rStyle w:val="Hyperlink"/>
            <w:i/>
            <w:lang w:val="nl" w:eastAsia="nl-NL"/>
          </w:rPr>
          <w:t>Implementeren van contexten in het onderwijs</w:t>
        </w:r>
      </w:hyperlink>
      <w:bookmarkStart w:id="1" w:name="_GoBack"/>
      <w:bookmarkEnd w:id="1"/>
    </w:p>
    <w:p w:rsidR="00B95380" w:rsidRPr="007D3F04" w:rsidRDefault="002C2BDE" w:rsidP="007D3F04">
      <w:pPr>
        <w:pStyle w:val="ListParagraph"/>
        <w:numPr>
          <w:ilvl w:val="0"/>
          <w:numId w:val="6"/>
        </w:numPr>
        <w:rPr>
          <w:i/>
          <w:lang w:val="nl" w:eastAsia="nl-NL"/>
        </w:rPr>
      </w:pPr>
      <w:hyperlink r:id="rId10" w:history="1">
        <w:r w:rsidR="00B95380" w:rsidRPr="002C2BDE">
          <w:rPr>
            <w:rStyle w:val="Hyperlink"/>
            <w:i/>
            <w:lang w:val="nl" w:eastAsia="nl-NL"/>
          </w:rPr>
          <w:t>Concept-context in lesmateriaal</w:t>
        </w:r>
      </w:hyperlink>
      <w:r>
        <w:rPr>
          <w:i/>
          <w:lang w:val="nl" w:eastAsia="nl-NL"/>
        </w:rPr>
        <w:br/>
      </w:r>
    </w:p>
    <w:p w:rsidR="00B95380" w:rsidRDefault="00B95380" w:rsidP="001904C1">
      <w:pPr>
        <w:rPr>
          <w:lang w:val="nl" w:eastAsia="nl-NL"/>
        </w:rPr>
      </w:pPr>
    </w:p>
    <w:p w:rsidR="00415F9B" w:rsidRPr="0096442A" w:rsidRDefault="00415F9B" w:rsidP="00415F9B">
      <w:r w:rsidRPr="0096442A">
        <w:t>Het concept-contextvenster is een model dat beschrijft op welke manieren de wisselwerking tussen concepten en contexten uitgewerkt kan worden in lesmateriaal. Net als andere modellen, is het concept-contextvenster een vereenvoudigde weergave van de werkelijkheid. De uitwer</w:t>
      </w:r>
      <w:r>
        <w:t>k</w:t>
      </w:r>
      <w:r w:rsidRPr="0096442A">
        <w:t xml:space="preserve">ingen in de vier kwadranten moeten dan ook beschouwd worden als </w:t>
      </w:r>
      <w:r>
        <w:t>'ideaaltypes'</w:t>
      </w:r>
      <w:r w:rsidRPr="0096442A">
        <w:t xml:space="preserve"> van les</w:t>
      </w:r>
      <w:r>
        <w:t>m</w:t>
      </w:r>
      <w:r w:rsidRPr="0096442A">
        <w:t xml:space="preserve">ateriaal. In de praktijk zal lesmateriaal vaak kenmerken vertonen van meerdere kwadranten. Het lesmateriaal sluit dan het meest aan bij een van de kwadranten, maar wijkt </w:t>
      </w:r>
      <w:r>
        <w:t>op</w:t>
      </w:r>
      <w:r w:rsidRPr="0096442A">
        <w:t xml:space="preserve"> een aantal aspecten af.</w:t>
      </w:r>
    </w:p>
    <w:p w:rsidR="00415F9B" w:rsidRPr="00C013C5" w:rsidRDefault="00415F9B" w:rsidP="001904C1">
      <w:pPr>
        <w:rPr>
          <w:lang w:val="nl" w:eastAsia="nl-NL"/>
        </w:rPr>
      </w:pPr>
    </w:p>
    <w:p w:rsidR="00B95380" w:rsidRDefault="00B95380" w:rsidP="001904C1">
      <w:pPr>
        <w:pStyle w:val="Heading2"/>
        <w:numPr>
          <w:ilvl w:val="0"/>
          <w:numId w:val="0"/>
        </w:numPr>
      </w:pPr>
      <w:r>
        <w:t>Opdracht</w:t>
      </w:r>
    </w:p>
    <w:p w:rsidR="00B95380" w:rsidRDefault="00B95380" w:rsidP="001904C1">
      <w:pPr>
        <w:rPr>
          <w:lang w:val="nl" w:eastAsia="nl-NL"/>
        </w:rPr>
      </w:pPr>
      <w:r>
        <w:rPr>
          <w:lang w:val="nl" w:eastAsia="nl-NL"/>
        </w:rPr>
        <w:t>Karakteriseer een hoofdstuk uit een boek van een reguliere methode of een module uit het beschikbare pilotlesmateriaal van de bètavakvernieuwing.</w:t>
      </w:r>
    </w:p>
    <w:p w:rsidR="00B95380" w:rsidRDefault="00B95380" w:rsidP="001904C1">
      <w:pPr>
        <w:rPr>
          <w:lang w:val="nl" w:eastAsia="nl-NL"/>
        </w:rPr>
      </w:pPr>
    </w:p>
    <w:p w:rsidR="00B95380" w:rsidRDefault="00B95380" w:rsidP="001904C1">
      <w:pPr>
        <w:rPr>
          <w:lang w:val="nl" w:eastAsia="nl-NL"/>
        </w:rPr>
      </w:pPr>
      <w:r>
        <w:rPr>
          <w:lang w:val="nl" w:eastAsia="nl-NL"/>
        </w:rPr>
        <w:t>Bepaal aan de hand van onderstaand kenmerkenschema waar je het lesmateriaal in het conceptcontetxvenster kunt plaatsen.</w:t>
      </w:r>
    </w:p>
    <w:p w:rsidR="00B95380" w:rsidRPr="00C013C5" w:rsidRDefault="00B95380" w:rsidP="001904C1">
      <w:pPr>
        <w:rPr>
          <w:lang w:val="nl" w:eastAsia="nl-NL"/>
        </w:rPr>
      </w:pPr>
    </w:p>
    <w:p w:rsidR="004B3216" w:rsidRPr="00415F9B" w:rsidRDefault="00B95380" w:rsidP="001904C1">
      <w:pPr>
        <w:rPr>
          <w:i/>
        </w:rPr>
      </w:pPr>
      <w:r w:rsidRPr="00415F9B">
        <w:rPr>
          <w:i/>
        </w:rPr>
        <w:t>Tabel</w:t>
      </w:r>
      <w:r w:rsidR="00415F9B" w:rsidRPr="00415F9B">
        <w:rPr>
          <w:i/>
        </w:rPr>
        <w:t>:</w:t>
      </w:r>
      <w:r w:rsidRPr="00415F9B">
        <w:rPr>
          <w:i/>
        </w:rPr>
        <w:t xml:space="preserve"> Kenmerken van de uitwerkingen</w:t>
      </w:r>
    </w:p>
    <w:tbl>
      <w:tblPr>
        <w:tblStyle w:val="Tabelraster1"/>
        <w:tblpPr w:leftFromText="141" w:rightFromText="141" w:vertAnchor="text" w:horzAnchor="margin" w:tblpY="83"/>
        <w:tblW w:w="8359" w:type="dxa"/>
        <w:tblLayout w:type="fixed"/>
        <w:tblCellMar>
          <w:top w:w="57" w:type="dxa"/>
          <w:bottom w:w="57" w:type="dxa"/>
        </w:tblCellMar>
        <w:tblLook w:val="04A0" w:firstRow="1" w:lastRow="0" w:firstColumn="1" w:lastColumn="0" w:noHBand="0" w:noVBand="1"/>
      </w:tblPr>
      <w:tblGrid>
        <w:gridCol w:w="3256"/>
        <w:gridCol w:w="1275"/>
        <w:gridCol w:w="1276"/>
        <w:gridCol w:w="1276"/>
        <w:gridCol w:w="1276"/>
      </w:tblGrid>
      <w:tr w:rsidR="00B95380" w:rsidRPr="00B95380" w:rsidTr="001904C1">
        <w:trPr>
          <w:cantSplit/>
          <w:trHeight w:val="845"/>
        </w:trPr>
        <w:tc>
          <w:tcPr>
            <w:tcW w:w="3256" w:type="dxa"/>
            <w:vAlign w:val="bottom"/>
          </w:tcPr>
          <w:p w:rsidR="00B95380" w:rsidRPr="00B95380" w:rsidRDefault="00B95380" w:rsidP="00B95380">
            <w:pPr>
              <w:spacing w:after="0" w:line="276" w:lineRule="auto"/>
              <w:rPr>
                <w:sz w:val="18"/>
              </w:rPr>
            </w:pPr>
            <w:r w:rsidRPr="00B95380">
              <w:rPr>
                <w:sz w:val="18"/>
              </w:rPr>
              <w:t>Kenmerk</w:t>
            </w:r>
          </w:p>
        </w:tc>
        <w:tc>
          <w:tcPr>
            <w:tcW w:w="1275" w:type="dxa"/>
            <w:vAlign w:val="center"/>
          </w:tcPr>
          <w:p w:rsidR="00B95380" w:rsidRPr="00B95380" w:rsidRDefault="00B95380" w:rsidP="00B95380">
            <w:pPr>
              <w:spacing w:after="0" w:line="276" w:lineRule="auto"/>
              <w:jc w:val="center"/>
              <w:rPr>
                <w:sz w:val="18"/>
              </w:rPr>
            </w:pPr>
            <w:r w:rsidRPr="00B95380">
              <w:rPr>
                <w:sz w:val="18"/>
              </w:rPr>
              <w:t>A</w:t>
            </w:r>
            <w:r w:rsidRPr="00B95380">
              <w:rPr>
                <w:sz w:val="18"/>
              </w:rPr>
              <w:br/>
              <w:t>illustratieve context</w:t>
            </w:r>
          </w:p>
        </w:tc>
        <w:tc>
          <w:tcPr>
            <w:tcW w:w="1276" w:type="dxa"/>
            <w:vAlign w:val="center"/>
          </w:tcPr>
          <w:p w:rsidR="00B95380" w:rsidRPr="00B95380" w:rsidRDefault="00B95380" w:rsidP="00B95380">
            <w:pPr>
              <w:spacing w:after="0" w:line="276" w:lineRule="auto"/>
              <w:jc w:val="center"/>
              <w:rPr>
                <w:sz w:val="18"/>
              </w:rPr>
            </w:pPr>
            <w:r w:rsidRPr="00B95380">
              <w:rPr>
                <w:sz w:val="18"/>
              </w:rPr>
              <w:t>B verbindende context</w:t>
            </w:r>
          </w:p>
        </w:tc>
        <w:tc>
          <w:tcPr>
            <w:tcW w:w="1276" w:type="dxa"/>
            <w:vAlign w:val="center"/>
          </w:tcPr>
          <w:p w:rsidR="00B95380" w:rsidRPr="00B95380" w:rsidRDefault="00B95380" w:rsidP="00B95380">
            <w:pPr>
              <w:spacing w:after="0" w:line="276" w:lineRule="auto"/>
              <w:jc w:val="center"/>
              <w:rPr>
                <w:sz w:val="18"/>
              </w:rPr>
            </w:pPr>
            <w:r w:rsidRPr="00B95380">
              <w:rPr>
                <w:sz w:val="18"/>
              </w:rPr>
              <w:t>C</w:t>
            </w:r>
            <w:r w:rsidRPr="00B95380">
              <w:rPr>
                <w:sz w:val="18"/>
              </w:rPr>
              <w:br/>
              <w:t>centrale context</w:t>
            </w:r>
          </w:p>
        </w:tc>
        <w:tc>
          <w:tcPr>
            <w:tcW w:w="1276" w:type="dxa"/>
            <w:vAlign w:val="center"/>
          </w:tcPr>
          <w:p w:rsidR="00B95380" w:rsidRPr="00B95380" w:rsidRDefault="00B95380" w:rsidP="00B95380">
            <w:pPr>
              <w:spacing w:after="0" w:line="276" w:lineRule="auto"/>
              <w:jc w:val="center"/>
              <w:rPr>
                <w:sz w:val="18"/>
              </w:rPr>
            </w:pPr>
            <w:r w:rsidRPr="00B95380">
              <w:rPr>
                <w:sz w:val="18"/>
              </w:rPr>
              <w:t>D</w:t>
            </w:r>
            <w:r w:rsidRPr="00B95380">
              <w:rPr>
                <w:sz w:val="18"/>
              </w:rPr>
              <w:br/>
              <w:t>context op afstand</w:t>
            </w:r>
          </w:p>
        </w:tc>
      </w:tr>
      <w:tr w:rsidR="00B95380" w:rsidRPr="00B95380" w:rsidTr="001904C1">
        <w:trPr>
          <w:trHeight w:val="284"/>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De conceptuele vakstructuur staat centraal.</w:t>
            </w:r>
          </w:p>
        </w:tc>
        <w:tc>
          <w:tcPr>
            <w:tcW w:w="1275"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p>
        </w:tc>
      </w:tr>
      <w:tr w:rsidR="00B95380" w:rsidRPr="00B95380" w:rsidTr="001904C1">
        <w:trPr>
          <w:trHeight w:val="369"/>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De conceptuele vakstructuur is herkenbaar in de selectie van de leerinhoud.</w:t>
            </w:r>
          </w:p>
        </w:tc>
        <w:tc>
          <w:tcPr>
            <w:tcW w:w="1275"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p>
        </w:tc>
      </w:tr>
      <w:tr w:rsidR="00B95380" w:rsidRPr="00B95380" w:rsidTr="001904C1">
        <w:trPr>
          <w:trHeight w:val="64"/>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De conceptuele vakstructuur is herkenbaar in de inrichting van het materiaal.</w:t>
            </w:r>
          </w:p>
        </w:tc>
        <w:tc>
          <w:tcPr>
            <w:tcW w:w="1275"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r>
      <w:tr w:rsidR="00B95380" w:rsidRPr="00B95380" w:rsidTr="001904C1">
        <w:trPr>
          <w:trHeight w:val="202"/>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Er is sprake van één grote context (verbindend, centraal of op afstand).</w:t>
            </w:r>
          </w:p>
        </w:tc>
        <w:tc>
          <w:tcPr>
            <w:tcW w:w="1275"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r>
      <w:tr w:rsidR="00B95380" w:rsidRPr="00B95380" w:rsidTr="001904C1">
        <w:trPr>
          <w:trHeight w:val="64"/>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De context(en) volg(en/t) uit de keuze van concepten.</w:t>
            </w:r>
          </w:p>
        </w:tc>
        <w:tc>
          <w:tcPr>
            <w:tcW w:w="1275"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p>
        </w:tc>
      </w:tr>
      <w:tr w:rsidR="00B95380" w:rsidRPr="00B95380" w:rsidTr="001904C1">
        <w:trPr>
          <w:trHeight w:val="64"/>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De concepten volgen uit de keuze van de (grote) context.</w:t>
            </w:r>
          </w:p>
        </w:tc>
        <w:tc>
          <w:tcPr>
            <w:tcW w:w="1275"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r>
      <w:tr w:rsidR="00B95380" w:rsidRPr="00B95380" w:rsidTr="001904C1">
        <w:trPr>
          <w:trHeight w:val="155"/>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 xml:space="preserve">De concepten horen tot één </w:t>
            </w:r>
            <w:r w:rsidRPr="00B95380">
              <w:rPr>
                <w:sz w:val="18"/>
              </w:rPr>
              <w:lastRenderedPageBreak/>
              <w:t>deelgebied en hangen met elkaar samen via de conceptuele vakstructuur.</w:t>
            </w:r>
          </w:p>
        </w:tc>
        <w:tc>
          <w:tcPr>
            <w:tcW w:w="1275" w:type="dxa"/>
            <w:vAlign w:val="center"/>
          </w:tcPr>
          <w:p w:rsidR="00B95380" w:rsidRPr="00B95380" w:rsidRDefault="00B95380" w:rsidP="00B95380">
            <w:pPr>
              <w:spacing w:after="0" w:line="276" w:lineRule="auto"/>
              <w:jc w:val="center"/>
              <w:rPr>
                <w:sz w:val="18"/>
              </w:rPr>
            </w:pPr>
            <w:r w:rsidRPr="00B95380">
              <w:rPr>
                <w:sz w:val="18"/>
              </w:rPr>
              <w:lastRenderedPageBreak/>
              <w:t>x</w:t>
            </w: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p>
        </w:tc>
      </w:tr>
      <w:tr w:rsidR="00B95380" w:rsidRPr="00B95380" w:rsidTr="001904C1">
        <w:trPr>
          <w:trHeight w:val="501"/>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lastRenderedPageBreak/>
              <w:t>De concepten komen uit verschillende deelgebieden van een vakgebied of uit meerdere vakgebieden en hangen via de (grote) context met elkaar samen.</w:t>
            </w:r>
          </w:p>
        </w:tc>
        <w:tc>
          <w:tcPr>
            <w:tcW w:w="1275"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r>
      <w:tr w:rsidR="00B95380" w:rsidRPr="00B95380" w:rsidTr="001904C1">
        <w:trPr>
          <w:trHeight w:val="64"/>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Sommige concepten vallen buiten de (grote) context.</w:t>
            </w:r>
          </w:p>
        </w:tc>
        <w:tc>
          <w:tcPr>
            <w:tcW w:w="1275" w:type="dxa"/>
            <w:vAlign w:val="center"/>
          </w:tcPr>
          <w:p w:rsidR="00B95380" w:rsidRPr="00B95380" w:rsidRDefault="00B95380" w:rsidP="00B95380">
            <w:pPr>
              <w:spacing w:after="0" w:line="276" w:lineRule="auto"/>
              <w:jc w:val="center"/>
              <w:rPr>
                <w:sz w:val="18"/>
              </w:rPr>
            </w:pPr>
            <w:r w:rsidRPr="00B95380">
              <w:rPr>
                <w:sz w:val="18"/>
              </w:rPr>
              <w:t>n.v.t.</w:t>
            </w: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r>
      <w:tr w:rsidR="00B95380" w:rsidRPr="00B95380" w:rsidTr="001904C1">
        <w:trPr>
          <w:trHeight w:val="64"/>
        </w:trPr>
        <w:tc>
          <w:tcPr>
            <w:tcW w:w="3256" w:type="dxa"/>
          </w:tcPr>
          <w:p w:rsidR="00B95380" w:rsidRPr="00B95380" w:rsidRDefault="00B95380" w:rsidP="00B95380">
            <w:pPr>
              <w:numPr>
                <w:ilvl w:val="0"/>
                <w:numId w:val="2"/>
              </w:numPr>
              <w:spacing w:after="0" w:line="276" w:lineRule="auto"/>
              <w:contextualSpacing/>
              <w:rPr>
                <w:sz w:val="18"/>
              </w:rPr>
            </w:pPr>
            <w:r w:rsidRPr="00B95380">
              <w:rPr>
                <w:sz w:val="18"/>
              </w:rPr>
              <w:t>Alle concepten vallen binnen de (grote) context.</w:t>
            </w:r>
          </w:p>
        </w:tc>
        <w:tc>
          <w:tcPr>
            <w:tcW w:w="1275" w:type="dxa"/>
            <w:vAlign w:val="center"/>
          </w:tcPr>
          <w:p w:rsidR="00B95380" w:rsidRPr="00B95380" w:rsidRDefault="00B95380" w:rsidP="00B95380">
            <w:pPr>
              <w:spacing w:after="0" w:line="276" w:lineRule="auto"/>
              <w:jc w:val="center"/>
              <w:rPr>
                <w:sz w:val="18"/>
              </w:rPr>
            </w:pPr>
            <w:r w:rsidRPr="00B95380">
              <w:rPr>
                <w:sz w:val="18"/>
              </w:rPr>
              <w:t>n.v.t.</w:t>
            </w:r>
          </w:p>
        </w:tc>
        <w:tc>
          <w:tcPr>
            <w:tcW w:w="1276" w:type="dxa"/>
            <w:vAlign w:val="center"/>
          </w:tcPr>
          <w:p w:rsidR="00B95380" w:rsidRPr="00B95380" w:rsidRDefault="00B95380" w:rsidP="00B95380">
            <w:pPr>
              <w:spacing w:after="0" w:line="276" w:lineRule="auto"/>
              <w:jc w:val="center"/>
              <w:rPr>
                <w:sz w:val="18"/>
              </w:rPr>
            </w:pPr>
          </w:p>
        </w:tc>
        <w:tc>
          <w:tcPr>
            <w:tcW w:w="1276" w:type="dxa"/>
            <w:vAlign w:val="center"/>
          </w:tcPr>
          <w:p w:rsidR="00B95380" w:rsidRPr="00B95380" w:rsidRDefault="00B95380" w:rsidP="00B95380">
            <w:pPr>
              <w:spacing w:after="0" w:line="276" w:lineRule="auto"/>
              <w:jc w:val="center"/>
              <w:rPr>
                <w:sz w:val="18"/>
              </w:rPr>
            </w:pPr>
            <w:r w:rsidRPr="00B95380">
              <w:rPr>
                <w:sz w:val="18"/>
              </w:rPr>
              <w:t>x</w:t>
            </w:r>
          </w:p>
        </w:tc>
        <w:tc>
          <w:tcPr>
            <w:tcW w:w="1276" w:type="dxa"/>
            <w:vAlign w:val="center"/>
          </w:tcPr>
          <w:p w:rsidR="00B95380" w:rsidRPr="00B95380" w:rsidRDefault="00B95380" w:rsidP="00B95380">
            <w:pPr>
              <w:spacing w:after="0" w:line="276" w:lineRule="auto"/>
              <w:jc w:val="center"/>
              <w:rPr>
                <w:sz w:val="18"/>
              </w:rPr>
            </w:pPr>
          </w:p>
        </w:tc>
      </w:tr>
      <w:tr w:rsidR="00B95380" w:rsidRPr="00B95380" w:rsidTr="001904C1">
        <w:trPr>
          <w:trHeight w:val="64"/>
        </w:trPr>
        <w:tc>
          <w:tcPr>
            <w:tcW w:w="3256" w:type="dxa"/>
          </w:tcPr>
          <w:p w:rsidR="00B95380" w:rsidRPr="00B95380" w:rsidRDefault="00B95380" w:rsidP="00B95380">
            <w:pPr>
              <w:numPr>
                <w:ilvl w:val="0"/>
                <w:numId w:val="2"/>
              </w:numPr>
              <w:spacing w:after="0"/>
              <w:contextualSpacing/>
              <w:rPr>
                <w:sz w:val="18"/>
              </w:rPr>
            </w:pPr>
            <w:r w:rsidRPr="00B95380">
              <w:rPr>
                <w:sz w:val="18"/>
              </w:rPr>
              <w:t>Alle kleinere contexten maken deel uit van de grote context.</w:t>
            </w:r>
          </w:p>
        </w:tc>
        <w:tc>
          <w:tcPr>
            <w:tcW w:w="1275" w:type="dxa"/>
            <w:vAlign w:val="center"/>
          </w:tcPr>
          <w:p w:rsidR="00B95380" w:rsidRPr="00B95380" w:rsidRDefault="00B95380" w:rsidP="00B95380">
            <w:pPr>
              <w:spacing w:after="0" w:line="260" w:lineRule="atLeast"/>
              <w:jc w:val="center"/>
              <w:rPr>
                <w:sz w:val="18"/>
              </w:rPr>
            </w:pPr>
            <w:r w:rsidRPr="00B95380">
              <w:rPr>
                <w:sz w:val="18"/>
              </w:rPr>
              <w:t>n.v.t.</w:t>
            </w:r>
          </w:p>
        </w:tc>
        <w:tc>
          <w:tcPr>
            <w:tcW w:w="1276" w:type="dxa"/>
            <w:vAlign w:val="center"/>
          </w:tcPr>
          <w:p w:rsidR="00B95380" w:rsidRPr="00B95380" w:rsidRDefault="00B95380" w:rsidP="00B95380">
            <w:pPr>
              <w:spacing w:after="0" w:line="260" w:lineRule="atLeast"/>
              <w:jc w:val="center"/>
              <w:rPr>
                <w:sz w:val="18"/>
              </w:rPr>
            </w:pPr>
          </w:p>
        </w:tc>
        <w:tc>
          <w:tcPr>
            <w:tcW w:w="1276" w:type="dxa"/>
            <w:vAlign w:val="center"/>
          </w:tcPr>
          <w:p w:rsidR="00B95380" w:rsidRPr="00B95380" w:rsidRDefault="00B95380" w:rsidP="00B95380">
            <w:pPr>
              <w:spacing w:after="0" w:line="260" w:lineRule="atLeast"/>
              <w:jc w:val="center"/>
              <w:rPr>
                <w:sz w:val="18"/>
              </w:rPr>
            </w:pPr>
            <w:r w:rsidRPr="00B95380">
              <w:rPr>
                <w:sz w:val="18"/>
              </w:rPr>
              <w:t>x</w:t>
            </w:r>
          </w:p>
        </w:tc>
        <w:tc>
          <w:tcPr>
            <w:tcW w:w="1276" w:type="dxa"/>
            <w:vAlign w:val="center"/>
          </w:tcPr>
          <w:p w:rsidR="00B95380" w:rsidRPr="00B95380" w:rsidRDefault="00B95380" w:rsidP="00B95380">
            <w:pPr>
              <w:spacing w:after="0" w:line="260" w:lineRule="atLeast"/>
              <w:jc w:val="center"/>
              <w:rPr>
                <w:sz w:val="18"/>
              </w:rPr>
            </w:pPr>
          </w:p>
        </w:tc>
      </w:tr>
    </w:tbl>
    <w:p w:rsidR="00B95380" w:rsidRDefault="00B95380"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1904C1" w:rsidP="001904C1"/>
    <w:p w:rsidR="001904C1" w:rsidRDefault="00D50F46" w:rsidP="001904C1">
      <w:r>
        <w:t xml:space="preserve">Op </w:t>
      </w:r>
      <w:hyperlink r:id="rId11" w:history="1">
        <w:r w:rsidRPr="00D50F46">
          <w:rPr>
            <w:rStyle w:val="Hyperlink"/>
          </w:rPr>
          <w:t>internet</w:t>
        </w:r>
      </w:hyperlink>
      <w:r>
        <w:t xml:space="preserve"> is</w:t>
      </w:r>
      <w:r w:rsidR="001904C1">
        <w:t xml:space="preserve"> een Excel-bestand geplaatst waarin de scores per kenmerk (0 of 1) ingevuld kunnen worden waarna grafisch de verdeling over de kwadranten wordt weergegeven. De figuur hieronder geeft een voorbeeld van zo’n invuloefening.</w:t>
      </w:r>
      <w:r w:rsidR="001904C1" w:rsidRPr="006E3762">
        <w:t xml:space="preserve"> </w:t>
      </w:r>
    </w:p>
    <w:p w:rsidR="001904C1" w:rsidRDefault="001904C1" w:rsidP="001904C1">
      <w:r w:rsidRPr="006E3762">
        <w:t xml:space="preserve">De percentages kunnen gelezen worden als: </w:t>
      </w:r>
      <w:r>
        <w:t>"Het lesmateriaal voldoet aan X</w:t>
      </w:r>
      <w:r w:rsidRPr="006E3762">
        <w:t xml:space="preserve"> procent</w:t>
      </w:r>
      <w:r>
        <w:t xml:space="preserve"> v</w:t>
      </w:r>
      <w:r w:rsidRPr="006E3762">
        <w:t>an de kenmerken van kwadrant Y."</w:t>
      </w:r>
    </w:p>
    <w:p w:rsidR="001904C1" w:rsidRDefault="001904C1" w:rsidP="001904C1"/>
    <w:p w:rsidR="001904C1" w:rsidRDefault="001904C1" w:rsidP="001904C1">
      <w:r>
        <w:rPr>
          <w:noProof/>
          <w:lang w:eastAsia="nl-NL"/>
        </w:rPr>
        <w:drawing>
          <wp:inline distT="0" distB="0" distL="0" distR="0" wp14:anchorId="26A54304" wp14:editId="2D08BE15">
            <wp:extent cx="5858539" cy="335405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60765" cy="3355328"/>
                    </a:xfrm>
                    <a:prstGeom prst="rect">
                      <a:avLst/>
                    </a:prstGeom>
                  </pic:spPr>
                </pic:pic>
              </a:graphicData>
            </a:graphic>
          </wp:inline>
        </w:drawing>
      </w:r>
    </w:p>
    <w:p w:rsidR="001904C1" w:rsidRPr="005F00C2" w:rsidRDefault="001904C1" w:rsidP="001904C1"/>
    <w:sectPr w:rsidR="001904C1" w:rsidRPr="005F00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3F210C27-AF98-437A-B0B0-257E63AF63BB}"/>
    <w:embedBold r:id="rId2" w:fontKey="{A6A13B66-9BFC-44AD-8AE3-A08673F04B01}"/>
    <w:embedItalic r:id="rId3" w:fontKey="{6106A6D1-F603-4A0A-AC14-AAFD07D4984A}"/>
    <w:embedBoldItalic r:id="rId4" w:fontKey="{947D2A26-6410-46AF-B936-2ACC2641F116}"/>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4F32"/>
    <w:multiLevelType w:val="multilevel"/>
    <w:tmpl w:val="BB20615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20341CE0"/>
    <w:multiLevelType w:val="hybridMultilevel"/>
    <w:tmpl w:val="A60CB242"/>
    <w:lvl w:ilvl="0" w:tplc="41FCCA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106219E"/>
    <w:multiLevelType w:val="hybridMultilevel"/>
    <w:tmpl w:val="D95A1260"/>
    <w:lvl w:ilvl="0" w:tplc="41FCCA7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5266462"/>
    <w:multiLevelType w:val="hybridMultilevel"/>
    <w:tmpl w:val="812618E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33383102"/>
    <w:multiLevelType w:val="hybridMultilevel"/>
    <w:tmpl w:val="96723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DCD22F3"/>
    <w:multiLevelType w:val="hybridMultilevel"/>
    <w:tmpl w:val="DEF05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TrueTypeFonts/>
  <w:embedSystemFonts/>
  <w:saveSubsetFont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380"/>
    <w:rsid w:val="001904C1"/>
    <w:rsid w:val="002C2BDE"/>
    <w:rsid w:val="00415F9B"/>
    <w:rsid w:val="00425604"/>
    <w:rsid w:val="00471664"/>
    <w:rsid w:val="004B3216"/>
    <w:rsid w:val="004C2D14"/>
    <w:rsid w:val="005F00C2"/>
    <w:rsid w:val="00782CCB"/>
    <w:rsid w:val="007D3F04"/>
    <w:rsid w:val="009276C9"/>
    <w:rsid w:val="00B95380"/>
    <w:rsid w:val="00D50F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380"/>
  </w:style>
  <w:style w:type="paragraph" w:styleId="Heading1">
    <w:name w:val="heading 1"/>
    <w:aliases w:val="Hoofdstuk"/>
    <w:basedOn w:val="Normal"/>
    <w:next w:val="Normal"/>
    <w:link w:val="Heading1Char"/>
    <w:qFormat/>
    <w:rsid w:val="00B95380"/>
    <w:pPr>
      <w:keepNext/>
      <w:numPr>
        <w:numId w:val="1"/>
      </w:numPr>
      <w:tabs>
        <w:tab w:val="left" w:pos="851"/>
      </w:tabs>
      <w:overflowPunct w:val="0"/>
      <w:autoSpaceDE w:val="0"/>
      <w:autoSpaceDN w:val="0"/>
      <w:adjustRightInd w:val="0"/>
      <w:spacing w:line="600" w:lineRule="atLeast"/>
      <w:textAlignment w:val="baseline"/>
      <w:outlineLvl w:val="0"/>
    </w:pPr>
    <w:rPr>
      <w:rFonts w:eastAsia="Times New Roman" w:cs="Times New Roman"/>
      <w:b/>
      <w:sz w:val="44"/>
      <w:lang w:eastAsia="nl-NL"/>
    </w:rPr>
  </w:style>
  <w:style w:type="paragraph" w:styleId="Heading2">
    <w:name w:val="heading 2"/>
    <w:aliases w:val="Paragraaf"/>
    <w:next w:val="Normal"/>
    <w:link w:val="Heading2Char"/>
    <w:qFormat/>
    <w:rsid w:val="00B95380"/>
    <w:pPr>
      <w:keepNext/>
      <w:numPr>
        <w:ilvl w:val="1"/>
        <w:numId w:val="1"/>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Heading3">
    <w:name w:val="heading 3"/>
    <w:aliases w:val="SubPargrf"/>
    <w:next w:val="Normal"/>
    <w:link w:val="Heading3Char"/>
    <w:qFormat/>
    <w:rsid w:val="00B95380"/>
    <w:pPr>
      <w:keepNext/>
      <w:numPr>
        <w:ilvl w:val="2"/>
        <w:numId w:val="1"/>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Heading4">
    <w:name w:val="heading 4"/>
    <w:basedOn w:val="Normal"/>
    <w:next w:val="Normal"/>
    <w:link w:val="Heading4Char"/>
    <w:qFormat/>
    <w:rsid w:val="00B95380"/>
    <w:pPr>
      <w:keepNext/>
      <w:numPr>
        <w:ilvl w:val="3"/>
        <w:numId w:val="1"/>
      </w:numPr>
      <w:overflowPunct w:val="0"/>
      <w:autoSpaceDE w:val="0"/>
      <w:autoSpaceDN w:val="0"/>
      <w:adjustRightInd w:val="0"/>
      <w:spacing w:before="240" w:line="260" w:lineRule="atLeast"/>
      <w:textAlignment w:val="baseline"/>
      <w:outlineLvl w:val="3"/>
    </w:pPr>
    <w:rPr>
      <w:rFonts w:eastAsia="Times New Roman" w:cs="Times New Roman"/>
      <w:b/>
      <w:lang w:eastAsia="nl-NL"/>
    </w:rPr>
  </w:style>
  <w:style w:type="paragraph" w:styleId="Heading5">
    <w:name w:val="heading 5"/>
    <w:basedOn w:val="Normal"/>
    <w:next w:val="Normal"/>
    <w:link w:val="Heading5Char"/>
    <w:qFormat/>
    <w:rsid w:val="00B95380"/>
    <w:pPr>
      <w:numPr>
        <w:ilvl w:val="4"/>
        <w:numId w:val="1"/>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Heading6">
    <w:name w:val="heading 6"/>
    <w:basedOn w:val="Normal"/>
    <w:next w:val="Normal"/>
    <w:link w:val="Heading6Char"/>
    <w:qFormat/>
    <w:rsid w:val="00B95380"/>
    <w:pPr>
      <w:numPr>
        <w:ilvl w:val="5"/>
        <w:numId w:val="1"/>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Heading7">
    <w:name w:val="heading 7"/>
    <w:basedOn w:val="Normal"/>
    <w:next w:val="Normal"/>
    <w:link w:val="Heading7Char"/>
    <w:qFormat/>
    <w:rsid w:val="00B95380"/>
    <w:pPr>
      <w:numPr>
        <w:ilvl w:val="6"/>
        <w:numId w:val="1"/>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Heading8">
    <w:name w:val="heading 8"/>
    <w:basedOn w:val="Normal"/>
    <w:next w:val="Normal"/>
    <w:link w:val="Heading8Char"/>
    <w:qFormat/>
    <w:rsid w:val="00B95380"/>
    <w:pPr>
      <w:numPr>
        <w:ilvl w:val="7"/>
        <w:numId w:val="1"/>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Heading9">
    <w:name w:val="heading 9"/>
    <w:basedOn w:val="Normal"/>
    <w:next w:val="Normal"/>
    <w:link w:val="Heading9Char"/>
    <w:qFormat/>
    <w:rsid w:val="00B95380"/>
    <w:pPr>
      <w:numPr>
        <w:ilvl w:val="8"/>
        <w:numId w:val="1"/>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eastAsia="Times New Roman" w:cs="Arial"/>
      <w:sz w:val="17"/>
      <w:szCs w:val="17"/>
      <w:lang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oofdstuk Char"/>
    <w:basedOn w:val="DefaultParagraphFont"/>
    <w:link w:val="Heading1"/>
    <w:rsid w:val="00B95380"/>
    <w:rPr>
      <w:rFonts w:eastAsia="Times New Roman" w:cs="Times New Roman"/>
      <w:b/>
      <w:sz w:val="44"/>
      <w:lang w:eastAsia="nl-NL"/>
    </w:rPr>
  </w:style>
  <w:style w:type="character" w:customStyle="1" w:styleId="Heading2Char">
    <w:name w:val="Heading 2 Char"/>
    <w:aliases w:val="Paragraaf Char"/>
    <w:basedOn w:val="DefaultParagraphFont"/>
    <w:link w:val="Heading2"/>
    <w:rsid w:val="00B95380"/>
    <w:rPr>
      <w:rFonts w:eastAsia="Times New Roman" w:cs="Times New Roman"/>
      <w:b/>
      <w:sz w:val="23"/>
      <w:lang w:val="nl" w:eastAsia="nl-NL"/>
    </w:rPr>
  </w:style>
  <w:style w:type="character" w:customStyle="1" w:styleId="Heading3Char">
    <w:name w:val="Heading 3 Char"/>
    <w:aliases w:val="SubPargrf Char"/>
    <w:basedOn w:val="DefaultParagraphFont"/>
    <w:link w:val="Heading3"/>
    <w:rsid w:val="00B95380"/>
    <w:rPr>
      <w:rFonts w:eastAsia="Times New Roman" w:cs="Times New Roman"/>
      <w:sz w:val="23"/>
      <w:lang w:val="nl" w:eastAsia="nl-NL"/>
    </w:rPr>
  </w:style>
  <w:style w:type="character" w:customStyle="1" w:styleId="Heading4Char">
    <w:name w:val="Heading 4 Char"/>
    <w:basedOn w:val="DefaultParagraphFont"/>
    <w:link w:val="Heading4"/>
    <w:rsid w:val="00B95380"/>
    <w:rPr>
      <w:rFonts w:eastAsia="Times New Roman" w:cs="Times New Roman"/>
      <w:b/>
      <w:lang w:eastAsia="nl-NL"/>
    </w:rPr>
  </w:style>
  <w:style w:type="character" w:customStyle="1" w:styleId="Heading5Char">
    <w:name w:val="Heading 5 Char"/>
    <w:basedOn w:val="DefaultParagraphFont"/>
    <w:link w:val="Heading5"/>
    <w:rsid w:val="00B95380"/>
    <w:rPr>
      <w:rFonts w:eastAsia="Times New Roman" w:cs="Times New Roman"/>
      <w:sz w:val="22"/>
      <w:lang w:eastAsia="nl-NL"/>
    </w:rPr>
  </w:style>
  <w:style w:type="character" w:customStyle="1" w:styleId="Heading6Char">
    <w:name w:val="Heading 6 Char"/>
    <w:basedOn w:val="DefaultParagraphFont"/>
    <w:link w:val="Heading6"/>
    <w:rsid w:val="00B95380"/>
    <w:rPr>
      <w:rFonts w:ascii="Times New Roman" w:eastAsia="Times New Roman" w:hAnsi="Times New Roman" w:cs="Times New Roman"/>
      <w:i/>
      <w:sz w:val="22"/>
      <w:lang w:eastAsia="nl-NL"/>
    </w:rPr>
  </w:style>
  <w:style w:type="character" w:customStyle="1" w:styleId="Heading7Char">
    <w:name w:val="Heading 7 Char"/>
    <w:basedOn w:val="DefaultParagraphFont"/>
    <w:link w:val="Heading7"/>
    <w:rsid w:val="00B95380"/>
    <w:rPr>
      <w:rFonts w:eastAsia="Times New Roman" w:cs="Times New Roman"/>
      <w:lang w:eastAsia="nl-NL"/>
    </w:rPr>
  </w:style>
  <w:style w:type="character" w:customStyle="1" w:styleId="Heading8Char">
    <w:name w:val="Heading 8 Char"/>
    <w:basedOn w:val="DefaultParagraphFont"/>
    <w:link w:val="Heading8"/>
    <w:rsid w:val="00B95380"/>
    <w:rPr>
      <w:rFonts w:eastAsia="Times New Roman" w:cs="Times New Roman"/>
      <w:i/>
      <w:lang w:eastAsia="nl-NL"/>
    </w:rPr>
  </w:style>
  <w:style w:type="character" w:customStyle="1" w:styleId="Heading9Char">
    <w:name w:val="Heading 9 Char"/>
    <w:basedOn w:val="DefaultParagraphFont"/>
    <w:link w:val="Heading9"/>
    <w:rsid w:val="00B95380"/>
    <w:rPr>
      <w:rFonts w:eastAsia="Times New Roman" w:cs="Times New Roman"/>
      <w:b/>
      <w:i/>
      <w:sz w:val="18"/>
      <w:lang w:eastAsia="nl-NL"/>
    </w:rPr>
  </w:style>
  <w:style w:type="character" w:styleId="Hyperlink">
    <w:name w:val="Hyperlink"/>
    <w:basedOn w:val="DefaultParagraphFont"/>
    <w:uiPriority w:val="99"/>
    <w:rsid w:val="00B95380"/>
    <w:rPr>
      <w:color w:val="0000FF" w:themeColor="hyperlink"/>
      <w:u w:val="single"/>
    </w:rPr>
  </w:style>
  <w:style w:type="table" w:customStyle="1" w:styleId="Tabelraster1">
    <w:name w:val="Tabelraster1"/>
    <w:basedOn w:val="TableNormal"/>
    <w:next w:val="TableGrid"/>
    <w:uiPriority w:val="59"/>
    <w:rsid w:val="00B95380"/>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0"/>
    <w:pPr>
      <w:ind w:left="720"/>
      <w:contextualSpacing/>
    </w:pPr>
  </w:style>
  <w:style w:type="paragraph" w:styleId="BalloonText">
    <w:name w:val="Balloon Text"/>
    <w:basedOn w:val="Normal"/>
    <w:link w:val="BalloonTextChar"/>
    <w:uiPriority w:val="99"/>
    <w:semiHidden/>
    <w:unhideWhenUsed/>
    <w:rsid w:val="002C2B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380"/>
  </w:style>
  <w:style w:type="paragraph" w:styleId="Heading1">
    <w:name w:val="heading 1"/>
    <w:aliases w:val="Hoofdstuk"/>
    <w:basedOn w:val="Normal"/>
    <w:next w:val="Normal"/>
    <w:link w:val="Heading1Char"/>
    <w:qFormat/>
    <w:rsid w:val="00B95380"/>
    <w:pPr>
      <w:keepNext/>
      <w:numPr>
        <w:numId w:val="1"/>
      </w:numPr>
      <w:tabs>
        <w:tab w:val="left" w:pos="851"/>
      </w:tabs>
      <w:overflowPunct w:val="0"/>
      <w:autoSpaceDE w:val="0"/>
      <w:autoSpaceDN w:val="0"/>
      <w:adjustRightInd w:val="0"/>
      <w:spacing w:line="600" w:lineRule="atLeast"/>
      <w:textAlignment w:val="baseline"/>
      <w:outlineLvl w:val="0"/>
    </w:pPr>
    <w:rPr>
      <w:rFonts w:eastAsia="Times New Roman" w:cs="Times New Roman"/>
      <w:b/>
      <w:sz w:val="44"/>
      <w:lang w:eastAsia="nl-NL"/>
    </w:rPr>
  </w:style>
  <w:style w:type="paragraph" w:styleId="Heading2">
    <w:name w:val="heading 2"/>
    <w:aliases w:val="Paragraaf"/>
    <w:next w:val="Normal"/>
    <w:link w:val="Heading2Char"/>
    <w:qFormat/>
    <w:rsid w:val="00B95380"/>
    <w:pPr>
      <w:keepNext/>
      <w:numPr>
        <w:ilvl w:val="1"/>
        <w:numId w:val="1"/>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Heading3">
    <w:name w:val="heading 3"/>
    <w:aliases w:val="SubPargrf"/>
    <w:next w:val="Normal"/>
    <w:link w:val="Heading3Char"/>
    <w:qFormat/>
    <w:rsid w:val="00B95380"/>
    <w:pPr>
      <w:keepNext/>
      <w:numPr>
        <w:ilvl w:val="2"/>
        <w:numId w:val="1"/>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Heading4">
    <w:name w:val="heading 4"/>
    <w:basedOn w:val="Normal"/>
    <w:next w:val="Normal"/>
    <w:link w:val="Heading4Char"/>
    <w:qFormat/>
    <w:rsid w:val="00B95380"/>
    <w:pPr>
      <w:keepNext/>
      <w:numPr>
        <w:ilvl w:val="3"/>
        <w:numId w:val="1"/>
      </w:numPr>
      <w:overflowPunct w:val="0"/>
      <w:autoSpaceDE w:val="0"/>
      <w:autoSpaceDN w:val="0"/>
      <w:adjustRightInd w:val="0"/>
      <w:spacing w:before="240" w:line="260" w:lineRule="atLeast"/>
      <w:textAlignment w:val="baseline"/>
      <w:outlineLvl w:val="3"/>
    </w:pPr>
    <w:rPr>
      <w:rFonts w:eastAsia="Times New Roman" w:cs="Times New Roman"/>
      <w:b/>
      <w:lang w:eastAsia="nl-NL"/>
    </w:rPr>
  </w:style>
  <w:style w:type="paragraph" w:styleId="Heading5">
    <w:name w:val="heading 5"/>
    <w:basedOn w:val="Normal"/>
    <w:next w:val="Normal"/>
    <w:link w:val="Heading5Char"/>
    <w:qFormat/>
    <w:rsid w:val="00B95380"/>
    <w:pPr>
      <w:numPr>
        <w:ilvl w:val="4"/>
        <w:numId w:val="1"/>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Heading6">
    <w:name w:val="heading 6"/>
    <w:basedOn w:val="Normal"/>
    <w:next w:val="Normal"/>
    <w:link w:val="Heading6Char"/>
    <w:qFormat/>
    <w:rsid w:val="00B95380"/>
    <w:pPr>
      <w:numPr>
        <w:ilvl w:val="5"/>
        <w:numId w:val="1"/>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Heading7">
    <w:name w:val="heading 7"/>
    <w:basedOn w:val="Normal"/>
    <w:next w:val="Normal"/>
    <w:link w:val="Heading7Char"/>
    <w:qFormat/>
    <w:rsid w:val="00B95380"/>
    <w:pPr>
      <w:numPr>
        <w:ilvl w:val="6"/>
        <w:numId w:val="1"/>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Heading8">
    <w:name w:val="heading 8"/>
    <w:basedOn w:val="Normal"/>
    <w:next w:val="Normal"/>
    <w:link w:val="Heading8Char"/>
    <w:qFormat/>
    <w:rsid w:val="00B95380"/>
    <w:pPr>
      <w:numPr>
        <w:ilvl w:val="7"/>
        <w:numId w:val="1"/>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Heading9">
    <w:name w:val="heading 9"/>
    <w:basedOn w:val="Normal"/>
    <w:next w:val="Normal"/>
    <w:link w:val="Heading9Char"/>
    <w:qFormat/>
    <w:rsid w:val="00B95380"/>
    <w:pPr>
      <w:numPr>
        <w:ilvl w:val="8"/>
        <w:numId w:val="1"/>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eastAsia="Times New Roman" w:cs="Arial"/>
      <w:sz w:val="17"/>
      <w:szCs w:val="17"/>
      <w:lang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oofdstuk Char"/>
    <w:basedOn w:val="DefaultParagraphFont"/>
    <w:link w:val="Heading1"/>
    <w:rsid w:val="00B95380"/>
    <w:rPr>
      <w:rFonts w:eastAsia="Times New Roman" w:cs="Times New Roman"/>
      <w:b/>
      <w:sz w:val="44"/>
      <w:lang w:eastAsia="nl-NL"/>
    </w:rPr>
  </w:style>
  <w:style w:type="character" w:customStyle="1" w:styleId="Heading2Char">
    <w:name w:val="Heading 2 Char"/>
    <w:aliases w:val="Paragraaf Char"/>
    <w:basedOn w:val="DefaultParagraphFont"/>
    <w:link w:val="Heading2"/>
    <w:rsid w:val="00B95380"/>
    <w:rPr>
      <w:rFonts w:eastAsia="Times New Roman" w:cs="Times New Roman"/>
      <w:b/>
      <w:sz w:val="23"/>
      <w:lang w:val="nl" w:eastAsia="nl-NL"/>
    </w:rPr>
  </w:style>
  <w:style w:type="character" w:customStyle="1" w:styleId="Heading3Char">
    <w:name w:val="Heading 3 Char"/>
    <w:aliases w:val="SubPargrf Char"/>
    <w:basedOn w:val="DefaultParagraphFont"/>
    <w:link w:val="Heading3"/>
    <w:rsid w:val="00B95380"/>
    <w:rPr>
      <w:rFonts w:eastAsia="Times New Roman" w:cs="Times New Roman"/>
      <w:sz w:val="23"/>
      <w:lang w:val="nl" w:eastAsia="nl-NL"/>
    </w:rPr>
  </w:style>
  <w:style w:type="character" w:customStyle="1" w:styleId="Heading4Char">
    <w:name w:val="Heading 4 Char"/>
    <w:basedOn w:val="DefaultParagraphFont"/>
    <w:link w:val="Heading4"/>
    <w:rsid w:val="00B95380"/>
    <w:rPr>
      <w:rFonts w:eastAsia="Times New Roman" w:cs="Times New Roman"/>
      <w:b/>
      <w:lang w:eastAsia="nl-NL"/>
    </w:rPr>
  </w:style>
  <w:style w:type="character" w:customStyle="1" w:styleId="Heading5Char">
    <w:name w:val="Heading 5 Char"/>
    <w:basedOn w:val="DefaultParagraphFont"/>
    <w:link w:val="Heading5"/>
    <w:rsid w:val="00B95380"/>
    <w:rPr>
      <w:rFonts w:eastAsia="Times New Roman" w:cs="Times New Roman"/>
      <w:sz w:val="22"/>
      <w:lang w:eastAsia="nl-NL"/>
    </w:rPr>
  </w:style>
  <w:style w:type="character" w:customStyle="1" w:styleId="Heading6Char">
    <w:name w:val="Heading 6 Char"/>
    <w:basedOn w:val="DefaultParagraphFont"/>
    <w:link w:val="Heading6"/>
    <w:rsid w:val="00B95380"/>
    <w:rPr>
      <w:rFonts w:ascii="Times New Roman" w:eastAsia="Times New Roman" w:hAnsi="Times New Roman" w:cs="Times New Roman"/>
      <w:i/>
      <w:sz w:val="22"/>
      <w:lang w:eastAsia="nl-NL"/>
    </w:rPr>
  </w:style>
  <w:style w:type="character" w:customStyle="1" w:styleId="Heading7Char">
    <w:name w:val="Heading 7 Char"/>
    <w:basedOn w:val="DefaultParagraphFont"/>
    <w:link w:val="Heading7"/>
    <w:rsid w:val="00B95380"/>
    <w:rPr>
      <w:rFonts w:eastAsia="Times New Roman" w:cs="Times New Roman"/>
      <w:lang w:eastAsia="nl-NL"/>
    </w:rPr>
  </w:style>
  <w:style w:type="character" w:customStyle="1" w:styleId="Heading8Char">
    <w:name w:val="Heading 8 Char"/>
    <w:basedOn w:val="DefaultParagraphFont"/>
    <w:link w:val="Heading8"/>
    <w:rsid w:val="00B95380"/>
    <w:rPr>
      <w:rFonts w:eastAsia="Times New Roman" w:cs="Times New Roman"/>
      <w:i/>
      <w:lang w:eastAsia="nl-NL"/>
    </w:rPr>
  </w:style>
  <w:style w:type="character" w:customStyle="1" w:styleId="Heading9Char">
    <w:name w:val="Heading 9 Char"/>
    <w:basedOn w:val="DefaultParagraphFont"/>
    <w:link w:val="Heading9"/>
    <w:rsid w:val="00B95380"/>
    <w:rPr>
      <w:rFonts w:eastAsia="Times New Roman" w:cs="Times New Roman"/>
      <w:b/>
      <w:i/>
      <w:sz w:val="18"/>
      <w:lang w:eastAsia="nl-NL"/>
    </w:rPr>
  </w:style>
  <w:style w:type="character" w:styleId="Hyperlink">
    <w:name w:val="Hyperlink"/>
    <w:basedOn w:val="DefaultParagraphFont"/>
    <w:uiPriority w:val="99"/>
    <w:rsid w:val="00B95380"/>
    <w:rPr>
      <w:color w:val="0000FF" w:themeColor="hyperlink"/>
      <w:u w:val="single"/>
    </w:rPr>
  </w:style>
  <w:style w:type="table" w:customStyle="1" w:styleId="Tabelraster1">
    <w:name w:val="Tabelraster1"/>
    <w:basedOn w:val="TableNormal"/>
    <w:next w:val="TableGrid"/>
    <w:uiPriority w:val="59"/>
    <w:rsid w:val="00B95380"/>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0"/>
    <w:pPr>
      <w:ind w:left="720"/>
      <w:contextualSpacing/>
    </w:pPr>
  </w:style>
  <w:style w:type="paragraph" w:styleId="BalloonText">
    <w:name w:val="Balloon Text"/>
    <w:basedOn w:val="Normal"/>
    <w:link w:val="BalloonTextChar"/>
    <w:uiPriority w:val="99"/>
    <w:semiHidden/>
    <w:unhideWhenUsed/>
    <w:rsid w:val="002C2B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906377">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lbd.sites.uu.nl/2017/01/16/concept-contextvenste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ecent.nl"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tanova.nl" TargetMode="External"/><Relationship Id="rId11" Type="http://schemas.openxmlformats.org/officeDocument/2006/relationships/hyperlink" Target="http://downloads.slo.nl/_layouts/15/xlviewer.aspx?id=/Documenten/Kenmerken%20contextmateriaal%20grafisch%20weergegeven.xlsx&amp;DefaultItemOpen=1" TargetMode="External"/><Relationship Id="rId5" Type="http://schemas.openxmlformats.org/officeDocument/2006/relationships/webSettings" Target="webSettings.xml"/><Relationship Id="rId10" Type="http://schemas.openxmlformats.org/officeDocument/2006/relationships/hyperlink" Target="https://elbd.sites.uu.nl/2017/01/16/concept-context-in-lesmateriaal/" TargetMode="External"/><Relationship Id="rId4" Type="http://schemas.openxmlformats.org/officeDocument/2006/relationships/settings" Target="settings.xml"/><Relationship Id="rId9" Type="http://schemas.openxmlformats.org/officeDocument/2006/relationships/hyperlink" Target="http://elbd.sites.uu.nl/2017/01/16/het-implementeren-van-contexten-in-onderwijsmateriaa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2673</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SLO</Company>
  <LinksUpToDate>false</LinksUpToDate>
  <CharactersWithSpaces>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Schalk</dc:creator>
  <cp:lastModifiedBy>Tatar, M.D. (Meryem)</cp:lastModifiedBy>
  <cp:revision>4</cp:revision>
  <dcterms:created xsi:type="dcterms:W3CDTF">2017-02-13T13:10:00Z</dcterms:created>
  <dcterms:modified xsi:type="dcterms:W3CDTF">2017-02-16T09:21:00Z</dcterms:modified>
</cp:coreProperties>
</file>